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08" w:rsidRDefault="00415708" w:rsidP="00415708">
      <w:pPr>
        <w:spacing w:after="225"/>
        <w:textAlignment w:val="top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Научный сотрудник </w:t>
      </w:r>
      <w:r w:rsidR="000F588F">
        <w:rPr>
          <w:rFonts w:ascii="Arial" w:hAnsi="Arial" w:cs="Arial"/>
          <w:b/>
          <w:color w:val="333333"/>
        </w:rPr>
        <w:t xml:space="preserve">в </w:t>
      </w:r>
      <w:r w:rsidR="00BE34CA" w:rsidRPr="00BE34CA">
        <w:rPr>
          <w:rFonts w:ascii="Arial" w:hAnsi="Arial" w:cs="Arial"/>
          <w:b/>
          <w:color w:val="333333"/>
        </w:rPr>
        <w:t xml:space="preserve">департамент больших данных и информационного поиска </w:t>
      </w:r>
      <w:r>
        <w:rPr>
          <w:rFonts w:ascii="Arial" w:hAnsi="Arial" w:cs="Arial"/>
          <w:b/>
          <w:color w:val="333333"/>
        </w:rPr>
        <w:t xml:space="preserve">(Программа российских </w:t>
      </w:r>
      <w:proofErr w:type="spellStart"/>
      <w:r>
        <w:rPr>
          <w:rFonts w:ascii="Arial" w:hAnsi="Arial" w:cs="Arial"/>
          <w:b/>
          <w:color w:val="333333"/>
        </w:rPr>
        <w:t>постдоков</w:t>
      </w:r>
      <w:proofErr w:type="spellEnd"/>
      <w:r>
        <w:rPr>
          <w:rFonts w:ascii="Arial" w:hAnsi="Arial" w:cs="Arial"/>
          <w:b/>
          <w:color w:val="333333"/>
        </w:rPr>
        <w:t xml:space="preserve">) 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от 70 000 рублей до вычета НДФЛ 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dr w:val="none" w:sz="0" w:space="0" w:color="auto" w:frame="1"/>
        </w:rPr>
        <w:t>Национальный исследовательский университет «Высшая школа экономики»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Москва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Требуемый опыт работы: не менее 3-х лет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Полная занятость, </w:t>
      </w:r>
      <w:r>
        <w:rPr>
          <w:rFonts w:ascii="Arial" w:hAnsi="Arial" w:cs="Arial"/>
          <w:color w:val="333333"/>
          <w:bdr w:val="none" w:sz="0" w:space="0" w:color="auto" w:frame="1"/>
        </w:rPr>
        <w:t>полный день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Срок работы: 1 год с возможностью продления на второй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Мы, 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Высшая школа экономики</w:t>
      </w:r>
      <w:r>
        <w:rPr>
          <w:rFonts w:ascii="Arial" w:hAnsi="Arial" w:cs="Arial"/>
          <w:color w:val="333333"/>
        </w:rPr>
        <w:t xml:space="preserve"> – один из крупнейших университетов России, ведущий центр образования, научных исследований и разработок. Сегодня в Вышке учится более 45 000 студентов и аспирантов, работает более 7000 преподавателей, ученых и административных сотрудников.</w:t>
      </w: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</w:p>
    <w:p w:rsidR="00DE5179" w:rsidRPr="00DE5179" w:rsidRDefault="00DE5179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</w:rPr>
        <w:t xml:space="preserve">В настоящее время у нас открыт конкурс Программы привлечения российских постдоков. В рамках конкурса открыта вакансия </w:t>
      </w:r>
      <w:proofErr w:type="spellStart"/>
      <w:r>
        <w:rPr>
          <w:rFonts w:ascii="Arial" w:hAnsi="Arial" w:cs="Arial"/>
          <w:b/>
          <w:color w:val="333333"/>
        </w:rPr>
        <w:t>постдока</w:t>
      </w:r>
      <w:proofErr w:type="spellEnd"/>
      <w:r>
        <w:rPr>
          <w:rFonts w:ascii="Arial" w:hAnsi="Arial" w:cs="Arial"/>
          <w:b/>
          <w:color w:val="333333"/>
        </w:rPr>
        <w:t xml:space="preserve"> (</w:t>
      </w:r>
      <w:r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научного сотрудника) </w:t>
      </w:r>
      <w:r w:rsidR="00F20997">
        <w:rPr>
          <w:rFonts w:ascii="Arial" w:hAnsi="Arial" w:cs="Arial"/>
          <w:b/>
          <w:bCs/>
          <w:color w:val="333333"/>
          <w:bdr w:val="none" w:sz="0" w:space="0" w:color="auto" w:frame="1"/>
        </w:rPr>
        <w:t>в</w:t>
      </w:r>
      <w:r w:rsidR="004F5EAC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</w:t>
      </w:r>
      <w:r w:rsidR="00BE34CA" w:rsidRPr="00BE34CA">
        <w:rPr>
          <w:rFonts w:ascii="Arial" w:hAnsi="Arial" w:cs="Arial"/>
          <w:b/>
          <w:bCs/>
          <w:color w:val="333333"/>
          <w:bdr w:val="none" w:sz="0" w:space="0" w:color="auto" w:frame="1"/>
        </w:rPr>
        <w:t>департамент</w:t>
      </w:r>
      <w:r w:rsidR="00BE34CA">
        <w:rPr>
          <w:rFonts w:ascii="Arial" w:hAnsi="Arial" w:cs="Arial"/>
          <w:b/>
          <w:bCs/>
          <w:color w:val="333333"/>
          <w:bdr w:val="none" w:sz="0" w:space="0" w:color="auto" w:frame="1"/>
        </w:rPr>
        <w:t>е</w:t>
      </w:r>
      <w:r w:rsidR="00BE34CA" w:rsidRPr="00BE34CA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больших данных и информационного поиска</w:t>
      </w:r>
      <w:r w:rsidR="00BE34CA">
        <w:rPr>
          <w:rFonts w:ascii="Arial" w:hAnsi="Arial" w:cs="Arial"/>
          <w:b/>
          <w:bCs/>
          <w:color w:val="333333"/>
          <w:bdr w:val="none" w:sz="0" w:space="0" w:color="auto" w:frame="1"/>
        </w:rPr>
        <w:t>.</w:t>
      </w:r>
    </w:p>
    <w:p w:rsidR="00DE5179" w:rsidRDefault="00DE5179" w:rsidP="00415708">
      <w:pPr>
        <w:textAlignment w:val="top"/>
        <w:rPr>
          <w:rFonts w:ascii="Arial" w:hAnsi="Arial" w:cs="Arial"/>
          <w:color w:val="333333"/>
        </w:rPr>
      </w:pPr>
    </w:p>
    <w:p w:rsidR="004F5EAC" w:rsidRPr="004F5EAC" w:rsidRDefault="00415708" w:rsidP="00FE67E3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Название проекта</w:t>
      </w:r>
      <w:r>
        <w:rPr>
          <w:rFonts w:ascii="Arial" w:hAnsi="Arial" w:cs="Arial"/>
          <w:color w:val="333333"/>
        </w:rPr>
        <w:t xml:space="preserve">: </w:t>
      </w:r>
      <w:bookmarkStart w:id="0" w:name="_GoBack"/>
      <w:r w:rsidR="00BE34CA" w:rsidRPr="00BE34CA">
        <w:rPr>
          <w:rFonts w:ascii="Arial" w:hAnsi="Arial" w:cs="Arial"/>
          <w:color w:val="333333"/>
        </w:rPr>
        <w:t xml:space="preserve">Изучение дискретных </w:t>
      </w:r>
      <w:bookmarkEnd w:id="0"/>
      <w:r w:rsidR="00BE34CA" w:rsidRPr="00BE34CA">
        <w:rPr>
          <w:rFonts w:ascii="Arial" w:hAnsi="Arial" w:cs="Arial"/>
          <w:color w:val="333333"/>
        </w:rPr>
        <w:t>и непрерывных динамических систем на графах</w:t>
      </w:r>
    </w:p>
    <w:p w:rsidR="004F5EAC" w:rsidRPr="004F5EAC" w:rsidRDefault="004F5EAC" w:rsidP="00FE67E3">
      <w:pPr>
        <w:textAlignment w:val="top"/>
        <w:rPr>
          <w:rFonts w:ascii="Arial" w:hAnsi="Arial" w:cs="Arial"/>
          <w:color w:val="333333"/>
        </w:rPr>
      </w:pPr>
    </w:p>
    <w:p w:rsidR="00BE34CA" w:rsidRPr="00BE34CA" w:rsidRDefault="00415708" w:rsidP="00BE34CA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Цель проекта:</w:t>
      </w:r>
      <w:r>
        <w:rPr>
          <w:rFonts w:ascii="Arial" w:hAnsi="Arial" w:cs="Arial"/>
          <w:color w:val="333333"/>
        </w:rPr>
        <w:t xml:space="preserve"> </w:t>
      </w:r>
      <w:proofErr w:type="gramStart"/>
      <w:r w:rsidR="00BE34CA" w:rsidRPr="00BE34CA">
        <w:rPr>
          <w:rFonts w:ascii="Arial" w:hAnsi="Arial" w:cs="Arial"/>
          <w:color w:val="333333"/>
        </w:rPr>
        <w:t>В</w:t>
      </w:r>
      <w:proofErr w:type="gramEnd"/>
      <w:r w:rsidR="00BE34CA" w:rsidRPr="00BE34CA">
        <w:rPr>
          <w:rFonts w:ascii="Arial" w:hAnsi="Arial" w:cs="Arial"/>
          <w:color w:val="333333"/>
        </w:rPr>
        <w:t xml:space="preserve"> последние несколько десятилетий наблюдается растущий интерес (см., например, работы П. </w:t>
      </w:r>
      <w:proofErr w:type="spellStart"/>
      <w:r w:rsidR="00BE34CA" w:rsidRPr="00BE34CA">
        <w:rPr>
          <w:rFonts w:ascii="Arial" w:hAnsi="Arial" w:cs="Arial"/>
          <w:color w:val="333333"/>
        </w:rPr>
        <w:t>Экснера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П. </w:t>
      </w:r>
      <w:proofErr w:type="spellStart"/>
      <w:r w:rsidR="00BE34CA" w:rsidRPr="00BE34CA">
        <w:rPr>
          <w:rFonts w:ascii="Arial" w:hAnsi="Arial" w:cs="Arial"/>
          <w:color w:val="333333"/>
        </w:rPr>
        <w:t>Кучмента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Г. </w:t>
      </w:r>
      <w:proofErr w:type="spellStart"/>
      <w:r w:rsidR="00BE34CA" w:rsidRPr="00BE34CA">
        <w:rPr>
          <w:rFonts w:ascii="Arial" w:hAnsi="Arial" w:cs="Arial"/>
          <w:color w:val="333333"/>
        </w:rPr>
        <w:t>Берколайко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К. </w:t>
      </w:r>
      <w:proofErr w:type="spellStart"/>
      <w:r w:rsidR="00BE34CA" w:rsidRPr="00BE34CA">
        <w:rPr>
          <w:rFonts w:ascii="Arial" w:hAnsi="Arial" w:cs="Arial"/>
          <w:color w:val="333333"/>
        </w:rPr>
        <w:t>Панкрашкина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О. Поста, У. Смелянского, П. Курасова, Б. Павлова, Ю. Покорного, О. Пенкина, А. </w:t>
      </w:r>
      <w:proofErr w:type="spellStart"/>
      <w:r w:rsidR="00BE34CA" w:rsidRPr="00BE34CA">
        <w:rPr>
          <w:rFonts w:ascii="Arial" w:hAnsi="Arial" w:cs="Arial"/>
          <w:color w:val="333333"/>
        </w:rPr>
        <w:t>Боровских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В. </w:t>
      </w:r>
      <w:proofErr w:type="spellStart"/>
      <w:r w:rsidR="00BE34CA" w:rsidRPr="00BE34CA">
        <w:rPr>
          <w:rFonts w:ascii="Arial" w:hAnsi="Arial" w:cs="Arial"/>
          <w:color w:val="333333"/>
        </w:rPr>
        <w:t>Прядиева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Г. </w:t>
      </w:r>
      <w:proofErr w:type="spellStart"/>
      <w:r w:rsidR="00BE34CA" w:rsidRPr="00BE34CA">
        <w:rPr>
          <w:rFonts w:ascii="Arial" w:hAnsi="Arial" w:cs="Arial"/>
          <w:color w:val="333333"/>
        </w:rPr>
        <w:t>Гриммета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В. </w:t>
      </w:r>
      <w:proofErr w:type="spellStart"/>
      <w:r w:rsidR="00BE34CA" w:rsidRPr="00BE34CA">
        <w:rPr>
          <w:rFonts w:ascii="Arial" w:hAnsi="Arial" w:cs="Arial"/>
          <w:color w:val="333333"/>
        </w:rPr>
        <w:t>Кострикина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Ю. </w:t>
      </w:r>
      <w:proofErr w:type="spellStart"/>
      <w:r w:rsidR="00BE34CA" w:rsidRPr="00BE34CA">
        <w:rPr>
          <w:rFonts w:ascii="Arial" w:hAnsi="Arial" w:cs="Arial"/>
          <w:color w:val="333333"/>
        </w:rPr>
        <w:t>Поттхофа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Р. </w:t>
      </w:r>
      <w:proofErr w:type="spellStart"/>
      <w:r w:rsidR="00BE34CA" w:rsidRPr="00BE34CA">
        <w:rPr>
          <w:rFonts w:ascii="Arial" w:hAnsi="Arial" w:cs="Arial"/>
          <w:color w:val="333333"/>
        </w:rPr>
        <w:t>Шрайдера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А. Шафаревича и многих других) к изучению эволюционных систем на графах, гибридных многообразиях и других сложных геометрических объектах. Это связано с большим числом приложений подобных моделей к задачам физики, химии, биологии и экономики. Подобные эволюционные системы могут быть использованы, например, при моделировании электрических цепей, нейронных сетей, </w:t>
      </w:r>
      <w:proofErr w:type="spellStart"/>
      <w:r w:rsidR="00BE34CA" w:rsidRPr="00BE34CA">
        <w:rPr>
          <w:rFonts w:ascii="Arial" w:hAnsi="Arial" w:cs="Arial"/>
          <w:color w:val="333333"/>
        </w:rPr>
        <w:t>нанообъектов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и т.п. В настоящее время анализом на графах и его приложениями занимается достаточно большое количество ученых (в частности: С.А. Авдонин, Р. </w:t>
      </w:r>
      <w:proofErr w:type="spellStart"/>
      <w:r w:rsidR="00BE34CA" w:rsidRPr="00BE34CA">
        <w:rPr>
          <w:rFonts w:ascii="Arial" w:hAnsi="Arial" w:cs="Arial"/>
          <w:color w:val="333333"/>
        </w:rPr>
        <w:t>Карлсон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, Дж. Белл, В.А. Юрко, В.С. Михайлов и многие другие), этой тематике регулярно посвящаются секции международных конференций (например, в рамках AIMS </w:t>
      </w:r>
      <w:proofErr w:type="spellStart"/>
      <w:r w:rsidR="00BE34CA" w:rsidRPr="00BE34CA">
        <w:rPr>
          <w:rFonts w:ascii="Arial" w:hAnsi="Arial" w:cs="Arial"/>
          <w:color w:val="333333"/>
        </w:rPr>
        <w:t>International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 </w:t>
      </w:r>
      <w:proofErr w:type="spellStart"/>
      <w:r w:rsidR="00BE34CA" w:rsidRPr="00BE34CA">
        <w:rPr>
          <w:rFonts w:ascii="Arial" w:hAnsi="Arial" w:cs="Arial"/>
          <w:color w:val="333333"/>
        </w:rPr>
        <w:t>Conference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 </w:t>
      </w:r>
      <w:proofErr w:type="spellStart"/>
      <w:r w:rsidR="00BE34CA" w:rsidRPr="00BE34CA">
        <w:rPr>
          <w:rFonts w:ascii="Arial" w:hAnsi="Arial" w:cs="Arial"/>
          <w:color w:val="333333"/>
        </w:rPr>
        <w:t>on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 </w:t>
      </w:r>
      <w:proofErr w:type="spellStart"/>
      <w:r w:rsidR="00BE34CA" w:rsidRPr="00BE34CA">
        <w:rPr>
          <w:rFonts w:ascii="Arial" w:hAnsi="Arial" w:cs="Arial"/>
          <w:color w:val="333333"/>
        </w:rPr>
        <w:t>Dynamical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 </w:t>
      </w:r>
      <w:proofErr w:type="spellStart"/>
      <w:r w:rsidR="00BE34CA" w:rsidRPr="00BE34CA">
        <w:rPr>
          <w:rFonts w:ascii="Arial" w:hAnsi="Arial" w:cs="Arial"/>
          <w:color w:val="333333"/>
        </w:rPr>
        <w:t>Systems</w:t>
      </w:r>
      <w:proofErr w:type="spellEnd"/>
      <w:r w:rsidR="00BE34CA" w:rsidRPr="00BE34CA">
        <w:rPr>
          <w:rFonts w:ascii="Arial" w:hAnsi="Arial" w:cs="Arial"/>
          <w:color w:val="333333"/>
        </w:rPr>
        <w:t xml:space="preserve"> и т.д.).</w:t>
      </w:r>
    </w:p>
    <w:p w:rsidR="00BE34CA" w:rsidRPr="00BE34CA" w:rsidRDefault="00BE34CA" w:rsidP="00BE34CA">
      <w:pPr>
        <w:textAlignment w:val="top"/>
        <w:rPr>
          <w:rFonts w:ascii="Arial" w:hAnsi="Arial" w:cs="Arial"/>
          <w:color w:val="333333"/>
        </w:rPr>
      </w:pPr>
    </w:p>
    <w:p w:rsidR="004F5EAC" w:rsidRPr="004F5EAC" w:rsidRDefault="00BE34CA" w:rsidP="00BE34CA">
      <w:pPr>
        <w:textAlignment w:val="top"/>
        <w:rPr>
          <w:rFonts w:ascii="Arial" w:hAnsi="Arial" w:cs="Arial"/>
          <w:color w:val="333333"/>
        </w:rPr>
      </w:pPr>
      <w:r w:rsidRPr="00BE34CA">
        <w:rPr>
          <w:rFonts w:ascii="Arial" w:hAnsi="Arial" w:cs="Arial"/>
          <w:color w:val="333333"/>
        </w:rPr>
        <w:t>В.Л. Чернышевым вместе с соавторами были разработаны методы оценки роста числа точек в динамических системах на конечных компактных неориентированных метрических графах. Целью проекта является дальнейшее развитие методов анализа динамических систем на метрических графах.</w:t>
      </w:r>
    </w:p>
    <w:p w:rsidR="004F5EAC" w:rsidRPr="004F5EAC" w:rsidRDefault="004F5EAC" w:rsidP="00FE67E3">
      <w:pPr>
        <w:textAlignment w:val="top"/>
        <w:rPr>
          <w:rFonts w:ascii="Arial" w:hAnsi="Arial" w:cs="Arial"/>
          <w:color w:val="333333"/>
        </w:rPr>
      </w:pPr>
    </w:p>
    <w:p w:rsidR="00415708" w:rsidRDefault="002A3A55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Задачи</w:t>
      </w:r>
      <w:r w:rsidR="00415708">
        <w:rPr>
          <w:rFonts w:ascii="Arial" w:hAnsi="Arial" w:cs="Arial"/>
          <w:b/>
          <w:bCs/>
          <w:color w:val="333333"/>
          <w:bdr w:val="none" w:sz="0" w:space="0" w:color="auto" w:frame="1"/>
        </w:rPr>
        <w:t xml:space="preserve"> в рамках проекта:</w:t>
      </w:r>
    </w:p>
    <w:p w:rsidR="00BE34CA" w:rsidRPr="00BE34CA" w:rsidRDefault="00BE34CA" w:rsidP="00BE34CA">
      <w:p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BE34CA">
        <w:rPr>
          <w:rFonts w:ascii="Arial" w:hAnsi="Arial" w:cs="Arial"/>
          <w:bCs/>
          <w:color w:val="333333"/>
          <w:bdr w:val="none" w:sz="0" w:space="0" w:color="auto" w:frame="1"/>
        </w:rPr>
        <w:t>В рамках проекта, планируется:</w:t>
      </w:r>
    </w:p>
    <w:p w:rsidR="00BE34CA" w:rsidRPr="00BE34CA" w:rsidRDefault="00BE34CA" w:rsidP="00BE34CA">
      <w:pPr>
        <w:pStyle w:val="a3"/>
        <w:numPr>
          <w:ilvl w:val="0"/>
          <w:numId w:val="9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BE34CA">
        <w:rPr>
          <w:rFonts w:ascii="Arial" w:hAnsi="Arial" w:cs="Arial"/>
          <w:bCs/>
          <w:color w:val="333333"/>
          <w:bdr w:val="none" w:sz="0" w:space="0" w:color="auto" w:frame="1"/>
        </w:rPr>
        <w:t>ослабить ограничения на классы метрических графов, для которых были получены оценки роста числа конечных положений случайных блужданий;</w:t>
      </w:r>
    </w:p>
    <w:p w:rsidR="004F5EAC" w:rsidRPr="00BE34CA" w:rsidRDefault="00BE34CA" w:rsidP="00BE34CA">
      <w:pPr>
        <w:pStyle w:val="a3"/>
        <w:numPr>
          <w:ilvl w:val="0"/>
          <w:numId w:val="9"/>
        </w:num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  <w:r w:rsidRPr="00BE34CA">
        <w:rPr>
          <w:rFonts w:ascii="Arial" w:hAnsi="Arial" w:cs="Arial"/>
          <w:bCs/>
          <w:color w:val="333333"/>
          <w:bdr w:val="none" w:sz="0" w:space="0" w:color="auto" w:frame="1"/>
        </w:rPr>
        <w:t>обобщить понятие времени насыщения на случай несоизмеримых длин ребер метрического графа и получить оценки для этого обобщения.</w:t>
      </w:r>
    </w:p>
    <w:p w:rsidR="004F5EAC" w:rsidRPr="004F5EAC" w:rsidRDefault="004F5EAC" w:rsidP="00FC5E27">
      <w:pPr>
        <w:textAlignment w:val="top"/>
        <w:rPr>
          <w:rFonts w:ascii="Arial" w:hAnsi="Arial" w:cs="Arial"/>
          <w:bCs/>
          <w:color w:val="333333"/>
          <w:bdr w:val="none" w:sz="0" w:space="0" w:color="auto" w:frame="1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ждем от успешных кандидатов на данную должность:</w:t>
      </w:r>
    </w:p>
    <w:p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Российское гражданство</w:t>
      </w:r>
    </w:p>
    <w:p w:rsidR="00415708" w:rsidRDefault="00415708" w:rsidP="00415708">
      <w:pPr>
        <w:pStyle w:val="a3"/>
        <w:numPr>
          <w:ilvl w:val="0"/>
          <w:numId w:val="1"/>
        </w:num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Ученая степень (Ученая степень кандидата наук, успешная защита кандидатской диссертации, степень </w:t>
      </w:r>
      <w:proofErr w:type="spellStart"/>
      <w:r>
        <w:rPr>
          <w:rFonts w:ascii="Arial" w:hAnsi="Arial" w:cs="Arial"/>
          <w:color w:val="333333"/>
        </w:rPr>
        <w:t>PhD</w:t>
      </w:r>
      <w:proofErr w:type="spellEnd"/>
      <w:r>
        <w:rPr>
          <w:rFonts w:ascii="Arial" w:hAnsi="Arial" w:cs="Arial"/>
          <w:color w:val="333333"/>
        </w:rPr>
        <w:t>)</w:t>
      </w:r>
    </w:p>
    <w:p w:rsidR="00415708" w:rsidRDefault="00415708" w:rsidP="00415708">
      <w:pPr>
        <w:textAlignment w:val="top"/>
        <w:rPr>
          <w:rFonts w:ascii="Arial" w:hAnsi="Arial" w:cs="Arial"/>
          <w:b/>
          <w:bCs/>
          <w:color w:val="333333"/>
          <w:bdr w:val="none" w:sz="0" w:space="0" w:color="auto" w:frame="1"/>
        </w:rPr>
      </w:pPr>
    </w:p>
    <w:p w:rsidR="00415708" w:rsidRDefault="00415708" w:rsidP="00415708">
      <w:pPr>
        <w:textAlignment w:val="top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</w:rPr>
        <w:t>Что мы предлагаем:</w:t>
      </w:r>
    </w:p>
    <w:p w:rsidR="002A3A55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Сложные и интересные задачи</w:t>
      </w:r>
    </w:p>
    <w:p w:rsidR="002A3A55" w:rsidRPr="002A3A55" w:rsidRDefault="002A3A55" w:rsidP="002A3A55">
      <w:pPr>
        <w:pStyle w:val="a3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Работа и возможность роста в мотивированной профессиональной команде, нацеленной на результат</w:t>
      </w:r>
    </w:p>
    <w:p w:rsidR="00BE34CA" w:rsidRDefault="00BE34CA" w:rsidP="00BE34C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BE34CA">
        <w:rPr>
          <w:rFonts w:ascii="Arial" w:hAnsi="Arial" w:cs="Arial"/>
          <w:color w:val="333333"/>
        </w:rPr>
        <w:t>Работа в историческом центре Москвы (комплекс здан</w:t>
      </w:r>
      <w:r>
        <w:rPr>
          <w:rFonts w:ascii="Arial" w:hAnsi="Arial" w:cs="Arial"/>
          <w:color w:val="333333"/>
        </w:rPr>
        <w:t>ий ВШЭ на Покровском бульваре)</w:t>
      </w:r>
    </w:p>
    <w:p w:rsidR="00BE34CA" w:rsidRDefault="00BE34CA" w:rsidP="00BE34C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BE34CA">
        <w:rPr>
          <w:rFonts w:ascii="Arial" w:hAnsi="Arial" w:cs="Arial"/>
          <w:color w:val="333333"/>
        </w:rPr>
        <w:t>Имеется оборудованно</w:t>
      </w:r>
      <w:r>
        <w:rPr>
          <w:rFonts w:ascii="Arial" w:hAnsi="Arial" w:cs="Arial"/>
          <w:color w:val="333333"/>
        </w:rPr>
        <w:t>е рабочее место в университете</w:t>
      </w:r>
    </w:p>
    <w:p w:rsidR="00BE34CA" w:rsidRDefault="00BE34CA" w:rsidP="00BE34C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BE34CA">
        <w:rPr>
          <w:rFonts w:ascii="Arial" w:hAnsi="Arial" w:cs="Arial"/>
          <w:color w:val="333333"/>
        </w:rPr>
        <w:t>Предоставляется доступ к информационным ресурсам, базам данных и</w:t>
      </w:r>
      <w:r>
        <w:rPr>
          <w:rFonts w:ascii="Arial" w:hAnsi="Arial" w:cs="Arial"/>
          <w:color w:val="333333"/>
        </w:rPr>
        <w:t xml:space="preserve"> электронным подпискам НИУ ВШЭ</w:t>
      </w:r>
    </w:p>
    <w:p w:rsidR="00BE34CA" w:rsidRDefault="00BE34CA" w:rsidP="00BE34C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BE34CA">
        <w:rPr>
          <w:rFonts w:ascii="Arial" w:hAnsi="Arial" w:cs="Arial"/>
          <w:color w:val="333333"/>
        </w:rPr>
        <w:t xml:space="preserve">Стимулируется участие в научных и образовательных мероприятиях и программах НИУ ВШЭ для научного </w:t>
      </w:r>
      <w:r>
        <w:rPr>
          <w:rFonts w:ascii="Arial" w:hAnsi="Arial" w:cs="Arial"/>
          <w:color w:val="333333"/>
        </w:rPr>
        <w:t>продвижения и развития карьеры</w:t>
      </w:r>
    </w:p>
    <w:p w:rsidR="00BE34CA" w:rsidRDefault="00BE34CA" w:rsidP="00BE34C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BE34CA">
        <w:rPr>
          <w:rFonts w:ascii="Arial" w:hAnsi="Arial" w:cs="Arial"/>
          <w:color w:val="333333"/>
        </w:rPr>
        <w:t>Возможна подде</w:t>
      </w:r>
      <w:r>
        <w:rPr>
          <w:rFonts w:ascii="Arial" w:hAnsi="Arial" w:cs="Arial"/>
          <w:color w:val="333333"/>
        </w:rPr>
        <w:t>ржка академической мобильности</w:t>
      </w:r>
    </w:p>
    <w:p w:rsidR="00415708" w:rsidRPr="00FC5E27" w:rsidRDefault="00BE34CA" w:rsidP="00BE34CA">
      <w:pPr>
        <w:pStyle w:val="a3"/>
        <w:numPr>
          <w:ilvl w:val="0"/>
          <w:numId w:val="2"/>
        </w:numPr>
        <w:spacing w:after="225"/>
        <w:textAlignment w:val="top"/>
        <w:rPr>
          <w:rFonts w:ascii="Arial" w:hAnsi="Arial" w:cs="Arial"/>
          <w:color w:val="333333"/>
        </w:rPr>
      </w:pPr>
      <w:r w:rsidRPr="00BE34CA">
        <w:rPr>
          <w:rFonts w:ascii="Arial" w:hAnsi="Arial" w:cs="Arial"/>
          <w:color w:val="333333"/>
        </w:rPr>
        <w:t>Коллектив международный и междисциплинарный.</w:t>
      </w:r>
    </w:p>
    <w:sectPr w:rsidR="00415708" w:rsidRPr="00FC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4AD0"/>
    <w:multiLevelType w:val="hybridMultilevel"/>
    <w:tmpl w:val="B8F0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7A84"/>
    <w:multiLevelType w:val="hybridMultilevel"/>
    <w:tmpl w:val="B6B8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82ABC"/>
    <w:multiLevelType w:val="hybridMultilevel"/>
    <w:tmpl w:val="449EE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A509A"/>
    <w:multiLevelType w:val="hybridMultilevel"/>
    <w:tmpl w:val="F3326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434FB"/>
    <w:multiLevelType w:val="hybridMultilevel"/>
    <w:tmpl w:val="9C1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46058"/>
    <w:multiLevelType w:val="hybridMultilevel"/>
    <w:tmpl w:val="D922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90DCF"/>
    <w:multiLevelType w:val="hybridMultilevel"/>
    <w:tmpl w:val="C6CA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A1015"/>
    <w:multiLevelType w:val="hybridMultilevel"/>
    <w:tmpl w:val="2CE6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08"/>
    <w:rsid w:val="0003239B"/>
    <w:rsid w:val="000F588F"/>
    <w:rsid w:val="002A3A55"/>
    <w:rsid w:val="002C78F7"/>
    <w:rsid w:val="00415708"/>
    <w:rsid w:val="004F5EAC"/>
    <w:rsid w:val="005B3AED"/>
    <w:rsid w:val="00BE34CA"/>
    <w:rsid w:val="00D06ED5"/>
    <w:rsid w:val="00DE5179"/>
    <w:rsid w:val="00F20997"/>
    <w:rsid w:val="00FC5E27"/>
    <w:rsid w:val="00FD059C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A653"/>
  <w15:chartTrackingRefBased/>
  <w15:docId w15:val="{08C39A11-77C8-48B9-82CD-0424409F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Правдюк Анна Сергеевна</dc:creator>
  <cp:keywords/>
  <dc:description/>
  <cp:lastModifiedBy>Правдюк Анна Сергеевна</cp:lastModifiedBy>
  <cp:revision>18</cp:revision>
  <dcterms:created xsi:type="dcterms:W3CDTF">2020-03-11T10:51:00Z</dcterms:created>
  <dcterms:modified xsi:type="dcterms:W3CDTF">2020-03-12T18:47:00Z</dcterms:modified>
</cp:coreProperties>
</file>